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6f53a35c2ba448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14179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V. Osnovna škola Varaždin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1.385.271,47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1.560.462,72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1.342.614,22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1.595.676,37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35.213,65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25.645,35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60.859,00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2025. godine iznose 1.560.462,72 eura, a ukupni rashodi poslovanja 1.595.676,37 eura, što je manjak prihoda poslovanja 35.213.,65 eura. Škola je evidentirala ukupne rashode za nabavu nefinancijske imovine u iznosu 25.645,35 eura, dok prihode od prodaje nefinancijske imovine nisu ostvareni te je ostvaren manjak prihoda od nefinancijske imovine 25.645,35 eura. Primici i izdaci od financijske imovine također nisu ostvareni. Sučeljavanjem ukupnih prihoda i primitaka i rashoda i izdataka dobije se ukupni manjak prihoda i primitaka za 2025. u iznosu 60.859,00 eura.  Nakon korekcije rezultata za besplatni topli obrok i prihode iz državnog proračuna za produženi boravak za Rome u iznosu 1.777,05 eura rezultat iznosi 62.636,05 eura, a kad se tome pribroji preneseni višak iz 2024.g. 7.328,91 eura, ukupni manjak prihoda za pokriće u slijedećoj godini iznosi 55.332,45 eura.</w:t>
      </w:r>
    </w:p>
    <w:p>
      <w:r>
        <w:t xml:space="preserve">Navedeni manjak prihoda i primitaka u ovoj godini najvećim dijelom rezultat je promjene u načinu evidentiranja obračuna plaće, zbog prikazivanja troškova jedne plaće više u odnosu na isto razdoblje prošle godine uslijed ukidanja stavke kontinuiranih rashoda 193.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Prihodi od pruženih usluga odnose se na najam školske sportske dvorane plesnim i odbojkaškim klubovima. Prihodi su za 1.488,32 eura, odnosno 25,9% veći nego prošle godine iz razloga što je ove godine bilo zakupljeno više termina za korištenje dvorane.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w:t>
            </w:r>
          </w:p>
        </w:tc>
      </w:tr>
    </w:tbl>
    <w:p>
      <w:pPr>
        <w:spacing w:before="0" w:after="0"/>
      </w:pPr>
    </w:p>
    <w:p>
      <w:r>
        <w:t xml:space="preserve">Tekuće donacije evidentirane su u većem iznosu nego prošle godine, za donacije žardinjera i košarica za kruh.</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232.101,78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314.389,61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Prihodi iz nadležnog gradskog proračuna ove godine veći su za 82.287,83 eura (35,5%) zbog povećanja osnovice za obračun plaća učiteljicama u produženom boravku, za financiranje plaće pomoćnika u nastavi u sklopu projekta PONOS V (5 zaposlenih)  i pomoćnika izvan projekta (dvoje pomoćnika) za djecu s teškoćama, a najvećim dijelom zbog povećanja rashoda poslovanja.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930.632,81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1.134.169,86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Iznosi za plaće veći su za 21,9% ili 203.537,05 eura zbog većeg broja zaposlenih, ali i povećanja osnovice za obračun plaće prema Dodatku kolektivnom ugovoru za državne službenike i namještenike i namještenike u javnim službama. Veći je iznos plaće za posebne uvjete rada za rad s djecom po prilagođenom programu i prekovremeni rad zbog zamjena za bolovanje djelatnika.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21.958,67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w:t>
            </w:r>
          </w:p>
        </w:tc>
      </w:tr>
    </w:tbl>
    <w:p>
      <w:pPr>
        <w:spacing w:before="0" w:after="0"/>
      </w:pPr>
    </w:p>
    <w:p>
      <w:r>
        <w:t xml:space="preserve">Naknade za prijevoz obuhvaćaju troškove prijevoza na posao za sve zaposlenike, učiteljice u produženom boravku i pomoćnike u nastavi, a iznos je veći 36,5 % u odnosu na prošlu godinu.  Veći je broj zaposlenika koji ostvaruju pravo na naknadu za prijevoz, a i veće su cijene troškova prijevoza.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w:t>
            </w:r>
          </w:p>
        </w:tc>
      </w:tr>
    </w:tbl>
    <w:p>
      <w:pPr>
        <w:spacing w:before="0" w:after="0"/>
      </w:pPr>
    </w:p>
    <w:p>
      <w:r>
        <w:t xml:space="preserve">Troškovi za stručno usavršavanje zaposlenika veći su nego prošle godine jer je veći broj zaposlenika prisustvovao seminarima, webinarima i ostalim stručnim edukacijama. Iznos je veći za 686,75 eura od prošle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w:t>
            </w:r>
          </w:p>
        </w:tc>
      </w:tr>
    </w:tbl>
    <w:p>
      <w:pPr>
        <w:spacing w:before="0" w:after="0"/>
      </w:pPr>
    </w:p>
    <w:p>
      <w:r>
        <w:t xml:space="preserve">Rashodi za energente manji su za 31,20 % ili 6.844,92 eura iz razloga što su ove godine bili manji iznosi računa za opskrbu zbog promjene opskrbljivača plinom, ali i povoljnijih vremenskih uvjeta te manjih iznosa troškova za grijanje.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bl>
    <w:p>
      <w:pPr>
        <w:spacing w:before="0" w:after="0"/>
      </w:pPr>
    </w:p>
    <w:p>
      <w:r>
        <w:t xml:space="preserve">Troškovi materijala za tekuće i investicijsko održavanje manji su za 47,60 % iz razloga što ove godine nije bilo toliko potreba za popravcima.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w:t>
            </w:r>
          </w:p>
        </w:tc>
      </w:tr>
    </w:tbl>
    <w:p>
      <w:pPr>
        <w:spacing w:before="0" w:after="0"/>
      </w:pPr>
    </w:p>
    <w:p>
      <w:r>
        <w:t xml:space="preserve">Rashodi za nabavu sitnog inventara manji su nego prošle godine za 896,08 eura. Ove godine nabavljeni su zidni satovi za učionice, 2 službena mobitela, dio inventara za potrebe školske kuhinje, bežični miševi i slušalice za učionicu informatike, nekoliko taburea za školske hodnike i drvene ljestve za potrebe tehničkog osoblja. Evidentirane su donacije sitnog inventara (žardinjere i košarice za kruh).</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420,3</w:t>
            </w:r>
          </w:p>
        </w:tc>
      </w:tr>
    </w:tbl>
    <w:p>
      <w:pPr>
        <w:spacing w:before="0" w:after="0"/>
      </w:pPr>
    </w:p>
    <w:p>
      <w:r>
        <w:t xml:space="preserve">Ove godine nabavljena je službena odjeća i obuća za svo tehničko osoblje te je iznos veći nego prošle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39.627,78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Ove godine na školi evidentirano je više popravaka nego prošle godine te je trošak 44,9% veći. Od bitnijih radova potrebno je spomenuti troškove za obradu špaleta, zamjenu i ugradnju sigurnosnih brava na ulaz škole, montažu i programiranje sustava interfona i sustava kontrole pristupa, uklanjanje korijenja i čišćenje kamenjara bagerom, troškove rekonstrukcije kanalizacije, sanacija puknuća vodovodne cijevi, brušenje i lakiranje parketa u 6 učionica te gletanje i krečenje zidova učionica i sobe pedagoga. Zatim sanacija stupova na školskim hodnicima, popravci perilice posuđa i kopirnog uređaja, ispitivanja instalacija i redovni servisi rekuperatora, vatrogasnih aparata, plinskog kondenzacijskog kotla, podizne platforme.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godine škola se uključila u projekt "Read your way to better English " te je evidentiran rashod za najam licenci ovog čitalačkog projekta.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w:t>
            </w:r>
          </w:p>
        </w:tc>
      </w:tr>
    </w:tbl>
    <w:p>
      <w:pPr>
        <w:spacing w:before="0" w:after="0"/>
      </w:pPr>
    </w:p>
    <w:p>
      <w:r>
        <w:t xml:space="preserve">Na rashodima za zdravstvene usluge veći je trošak ove godine jer je veći broj zaposlenika obavio redoviti sistematski pregled, a zabilježena su i ispitivanja vodoopskrbne mreže te mikrobiološka ispitivanja.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w:t>
            </w:r>
          </w:p>
        </w:tc>
      </w:tr>
    </w:tbl>
    <w:p>
      <w:pPr>
        <w:spacing w:before="0" w:after="0"/>
      </w:pPr>
    </w:p>
    <w:p>
      <w:r>
        <w:t xml:space="preserve">Rashodi za intelektualne usluge manji su za 43,20 % u odnosu na prošlu godinu. 2025. godine korištene su odvjetničke usluge, usluge provjere diploma, a obujam korištenih usluga je manji nego u prošloj godini.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w:t>
            </w:r>
          </w:p>
        </w:tc>
      </w:tr>
    </w:tbl>
    <w:p>
      <w:pPr>
        <w:spacing w:before="0" w:after="0"/>
      </w:pPr>
    </w:p>
    <w:p>
      <w:r>
        <w:t xml:space="preserve">Trošak reprezentacije ove godine manji je za 31,10% iz razloga što su sredstva utrošena samo za obilježavanje Dana učitelja.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w:t>
            </w:r>
          </w:p>
        </w:tc>
      </w:tr>
    </w:tbl>
    <w:p>
      <w:pPr>
        <w:spacing w:before="0" w:after="0"/>
      </w:pPr>
    </w:p>
    <w:p>
      <w:r>
        <w:t xml:space="preserve">Rashodi za pristojbe i naknade ove godine manji su za 524,25 eura iz razloga što praksu u školskoj kuhinji pohađa samo jedan praktikant s invaliditetom te je škola u obvezi plaćati naknadu za nezapošljavanje još jednog invalida.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w:t>
            </w:r>
          </w:p>
        </w:tc>
      </w:tr>
    </w:tbl>
    <w:p>
      <w:pPr>
        <w:spacing w:before="0" w:after="0"/>
      </w:pPr>
    </w:p>
    <w:p>
      <w:r>
        <w:t xml:space="preserve">Ostali nespomenuti rashodi poslovanja manji su za 22% u odnosu na prošlu godinu, a korišteni su za ostale materijale za potrebe nastave, natjecanja, izvanučionične nastave i ostale potrebe škole.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r>
        <w:t xml:space="preserve">Troškovi bankarskih usluga veći su za 26,9% ili 96,73 eura u odnosu na prošlu godinu. Razlog povećanja su veći troškovi bankovnih naknada za vođenje računa, te troškovi obnove certifikata Financijske agencije nužnih za rad školske uprave.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100.082,82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3179,3</w:t>
            </w:r>
          </w:p>
        </w:tc>
      </w:tr>
    </w:tbl>
    <w:p>
      <w:pPr>
        <w:spacing w:before="0" w:after="0"/>
      </w:pPr>
    </w:p>
    <w:p>
      <w:r>
        <w:t xml:space="preserve">Obračunati prihodi poslovanja ove godine iskazani su u znatno većem iznosu iz razloga šte se obračun plaće iskazuje na drugi način. Ovaj konto sadrži obračunate, a nenaplaćene prihode poslovanja za produženi boravak, najam dvorane i učionica te po novom za obračunatu plaću za prosinac kojima je dospijeće u siječnju slijedeće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Prihodi od prodaje proizvoda i robe i pruženih usluga - nenaplaćeni, ove godine su manji za 51,70% a odnose se na usluge zakupa školske dvorane za mjesec prosinac. Iznos je manji zbog manjih potreba za zakupom dvorane ove godine.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w:t>
            </w:r>
          </w:p>
        </w:tc>
      </w:tr>
    </w:tbl>
    <w:p>
      <w:pPr>
        <w:spacing w:before="0" w:after="0"/>
      </w:pPr>
    </w:p>
    <w:p>
      <w:r>
        <w:t xml:space="preserve">Rashodi za nabavu proizvedene dugotrajne imovine manji su za 22,90% u odnosu na prošlu godinu, sukladno planiranim sredstvima u financijskom planu. Ove godine evidentirana je nabava bijele školske ploče, vanjskih kompleta za igru "Čovječe ne ljuti se" i "Šah", udžbenika, trosjeda, gaming stolova i dječjih uredskih stolica za informatičku učionicu, panoa, knjiga za lektiru, dva prijenosna računala te novog sustava videonadzora škole.</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r>
        <w:t xml:space="preserve">Rashodi za dodatna ulaganja na nefinancijskoj imovini ove godine evidentirani su za manje građevinske popravke u učionicama, sobi pedagoga te uslugama pripreme terena za postavljanje vanjskih društvenih igara za učenike.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w:t>
            </w:r>
          </w:p>
        </w:tc>
      </w:tr>
    </w:tbl>
    <w:p>
      <w:pPr>
        <w:spacing w:before="0" w:after="0"/>
      </w:pPr>
    </w:p>
    <w:p>
      <w:r>
        <w:t xml:space="preserve">Manjak prihoda od nefinancijske imovine u iznosu od 25.645,35 eura obveznom korekcijom rezultata u potpunosti je smanjen. Naime, obveznom korekcijom rezultata potrebno je manjak prihoda od nefinancijske imovine korigirati za iznose kapitalnih prijenosa koji su ostvareni u toku godine. Slijedom navedenog provedena je obvezna korekcija u iznosu od 7.049,00 eura na izvoru 5701, zatim 4.700,00 eura na izvoru 11, zatim 8.765,39 eura na izvoru 402, te 5.130,96 eura na izvoru 51 za navedena kapitalna ulaganja te prebijanje viškova i manjkova kako bi se dobio konačan rezultat poslovanja.</w:t>
      </w:r>
    </w:p>
    <w:p>
      <w:r>
        <w:t xml:space="preserve"> </w:t>
      </w:r>
    </w:p>
    <w:p>
      <w:r>
        <w:t xml:space="preser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55.332,45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Sučeljavanjem ukupnih prihoda i primitaka i rashoda i izdataka dobije se ukupni manjak prihoda i primitaka za 2025. u iznosu 60.859,00 eura.  Nakon korekcije rezultata za besplatni topli obrok i prihode iz državnog proračuna za produženi boravak za Rome u iznosu 1.777,05 eura rezultat iznosi 62.636,05 eura, a kad se tome pribroji preneseni višak iz 2024.g. 7.328,91 eura, ukupni manjak prihoda za pokriće u slijedećoj godini iznosi 55.332,45 eura.</w:t>
      </w:r>
    </w:p>
    <w:p>
      <w:r>
        <w:t xml:space="preserve"> </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686.413,87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664.545,25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w:t>
            </w:r>
          </w:p>
        </w:tc>
      </w:tr>
    </w:tbl>
    <w:p>
      <w:pPr>
        <w:spacing w:before="0" w:after="0"/>
      </w:pPr>
    </w:p>
    <w:p>
      <w:r>
        <w:t xml:space="preserve">Na kontu nefinancijske imovine promjene koje su evidentirane u toku godine odnose se na nabavu koja je pojašnjena na obrascu PR-RAS na kontu 4 u iznosu 25.645,35 eura i za provedeni redovni godišnji ispravak vrijednosti imovine u iznosu 47.513,97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63.053,25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84.980,71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r>
        <w:t xml:space="preserve">Šifra 1112 – stanje sredstava na žiroračunu V. osnovne škole Varaždin na dan 31.12.2025. godine iznosi 84.980,71 eura, izvadak br. 206. od 31.12.2025. godine. Šifra 113 - stanje blagajne na datum 31.12.2025. godine iznosi 0,00 eura budući da su sva sredstva prethodno položena na žiroračun Škole.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w:t>
            </w:r>
          </w:p>
        </w:tc>
      </w:tr>
    </w:tbl>
    <w:p>
      <w:pPr>
        <w:spacing w:before="0" w:after="0"/>
      </w:pPr>
    </w:p>
    <w:p>
      <w:r>
        <w:t xml:space="preserve">Ova stavka odnosi se na potraživanja za isplate naknade plaće djelatnicima na bolovanju dužem od 42 dana te potraživanja za više isplaćene poreze i doprinose za plaću produženog boravka.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104.886,58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2234,7</w:t>
            </w:r>
          </w:p>
        </w:tc>
      </w:tr>
    </w:tbl>
    <w:p>
      <w:pPr>
        <w:spacing w:before="0" w:after="0"/>
      </w:pPr>
    </w:p>
    <w:p>
      <w:r>
        <w:t xml:space="preserve">Potraživanja za prihode poslovanja u znatno su većem iznosu u odnosu na početno stanje iz razloga što se uz evidentiranje obračuna za produženi boravak (konto 165), usluge zakupa dvorane (konto 166), te potraživanja za besplatni topli obrok (konto 167) od ove godine uključuje i obračun plaće na kontu potraživanja za tekuće pomoći (konto 163).</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87.613,72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budućih razdoblja sadržavaju samo početno stanje obveza za plaću za prosinac 2024., a u 2025. godini prema članku 233. Pravilnika o proračunskom računovodstvu i računskom planu propisano je da se s danom 1. siječnja 2025. ukida ta podskupina računa te se obračun plaće više ne evidentira na tom kontu.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129.037,51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140.237,79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Stanje obveza na kraju izvještajnog razdoblja iznosi 140.237,79 eura. Navedene obveze odnose se na rashode za isplatu plaće i prijevoza na posao zaposlenika i pomoćnika u nastavi za mjesec prosinac, za materijalne i financijske rashode za prosinac, obveze za povrat u proračun za više isplaćenu plaću za produženi boravak, te nabavu proizvedene dugotrajne imovine te za obveze po isplaćenim bolovanjima zaposlenika na teret HZZO-a.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w:t>
            </w:r>
          </w:p>
        </w:tc>
      </w:tr>
    </w:tbl>
    <w:p>
      <w:pPr>
        <w:spacing w:before="0" w:after="0"/>
      </w:pPr>
    </w:p>
    <w:p>
      <w:r>
        <w:t xml:space="preserve">Ova stavka odnosi se na obveze za nabavu nefinancijske imovine koje će biti podmirene u siječnju.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stavka sadrži obveze za isplatu naknada za bolovanje zaposlenika na teret HZZO-a u iznosu 1.751,73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 i prihodi budućih razdoblja (pasivna vremenska razgraničenja) (šifre 291+292)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stavka sadrži višak prihoda primljen iz državnog proračuna za financiranje produženog boravka za djecu romske nacionalne manjine koji će biti vraćen u proračun u narednom razdoblju.</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-55.332,45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w:t>
            </w:r>
          </w:p>
        </w:tc>
      </w:tr>
    </w:tbl>
    <w:p>
      <w:pPr>
        <w:spacing w:before="0" w:after="0"/>
      </w:pPr>
    </w:p>
    <w:p>
      <w:r>
        <w:t xml:space="preserve">Pozicija rezultata poslovanja pokazuje da škola ima preneseni višak poslovanja iz 2024.godine u iznosu 7.328,91 eura, dok je na kraju ove godine rezultat poslovanja manjak u iznosu 55.332,45 eura. Manjak prihoda i primitaka za pokriće u narednom razdoblju rezultat je iskazivanja jednog obračuna plaće više u odnosu na isto razdoblje prošle godine uslijed ukidanja stavke 193-kontinuiranih rashoda.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100.082,82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3179,3</w:t>
            </w:r>
          </w:p>
        </w:tc>
      </w:tr>
    </w:tbl>
    <w:p>
      <w:pPr>
        <w:spacing w:before="0" w:after="0"/>
      </w:pPr>
    </w:p>
    <w:p>
      <w:r>
        <w:t xml:space="preserve">Obračunati prihoda poslovanja na kraju izvještajnog razdoblja u znatno su većem iznosu u odnosu na početno stanje zbog drugačijeg načina knjiženja obračuna plaće od ove godine. Navedena stavka sadrži obračunate prihode za produženi boravak, zakup školske dvorane i učionice  za prosinac u iznosu 4.805,50 eura te obračun plaće djelatnika za prosinac u iznosu 95.277,32 eura.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potraživanja za prihode poslovanja odnose se na produženi boravak za čija dugovanja su poslane opomene te će u slučaju ne plaćanja biti pokrenut i postupak prisilne naplate dugovanja.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1.345.659,18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1.621.321,72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Prema funkcijskoj klasifikaciji škola ima evidentirane rashode na stavci 0912 Osnovnog obrazovanja u iznosu 1.558.355,83 eura i na stavci 096 Dodatnih usluga u obrazovanju (prehrana učenika -besplatni topli obrok i ručak u produženom boravku) u iznosu 62.965,89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47.513,97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smanjenje u vrijednosti proizvedene dugotrajne imovine (za poslovne objekte, opremu, knjige i udžbenike) temeljem provedenog redovitog ispravka vrijednosti imovine na kraju godine u navedenom ukupnom iznosu od 47.513,97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148.316,84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iznosilo je 148.316,84 eura. Taj iznos odnosio se na obveze za isplatu plaće zaposlenima, za materijalne i financijske rashode, obveze za proizvedenu  dugotrajnu imovinu i dodatna ulaganja na nefinancijskoj imovini za 2024. godinu koje su podmirene u siječnju 2025. godine.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150.119,02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150.119,02 eura. Navedene obveze odnose se na rashode za isplatu plaće i prijevoza na posao zaposlenika i pomoćnika u nastavi za mjesec prosinac, za materijalne i financijske rashode za prosinac, obveze za povrat u proračun za više isplaćenu plaću za produženi boravak u iznosu 140.237,79 eura, te nabavu proizvedene dugotrajne imovine u iznosu 8.129,50 eura te za obveze po isplaćenim bolovanjima zaposlenika na teret HZZO-a  u iznosu 1.751,73 eura.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9.636,89 eura, a odnosi se na račune za besplatni topli obrok (424,39 eura), usluge najma opreme za ozvučenje i usluge otklanjanja stabala na dvorištu škole (1.497,50 eura) te za nabavu sustava videonadzora škole (7.715,00 eura) koji su primljeni s vrlo kratkim rokom za provedbu plaćanja, a podmireni su u siječnju.</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140.482,13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razdoblja iznosi 140.482,13 eura, a odnosi se na obveze za plaću iznosu 111.050,62 eura, obveze za materijalne rashode u iznosu 27.033,75 eura, obveze za financijske rashode 24,33 eura. Također tu su i obveze za povrat u proračun za više isplaćenu plaću za produženi boravak (207,20 eura), obveze za dugotrajnu imovinu (414,50 eura) i obveze za isplatu naknada za bolovanje zaposlenika na teret HZZO-a u iznosu 1.751,73 eura. Sve navedene obveze bit će podmirene u siječnju slijedeće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7e76729b3844fb0" /></Relationships>
</file>